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</w:t>
      </w:r>
      <w:bookmarkStart w:id="0" w:name="_GoBack"/>
      <w:bookmarkEnd w:id="0"/>
      <w:r>
        <w:rPr>
          <w:b/>
          <w:sz w:val="36"/>
          <w:szCs w:val="36"/>
        </w:rPr>
        <w:t>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 w:rsidR="006D6AA6">
        <w:rPr>
          <w:rStyle w:val="Hypertextovodkaz"/>
          <w:b/>
        </w:rPr>
        <w:t xml:space="preserve">, </w:t>
      </w:r>
      <w:r w:rsidR="006D6AA6" w:rsidRPr="006D6AA6">
        <w:rPr>
          <w:rStyle w:val="Hypertextovodkaz"/>
          <w:b/>
          <w:color w:val="auto"/>
          <w:u w:val="none"/>
        </w:rPr>
        <w:t>v sekci úřední deska</w:t>
      </w:r>
      <w:r w:rsidRPr="006D6AA6">
        <w:rPr>
          <w:b/>
        </w:rPr>
        <w:t xml:space="preserve">, </w:t>
      </w:r>
      <w:r>
        <w:rPr>
          <w:b/>
        </w:rPr>
        <w:t xml:space="preserve">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6D6AA6" w:rsidRDefault="006D6AA6" w:rsidP="006D6AA6">
      <w:pPr>
        <w:numPr>
          <w:ilvl w:val="0"/>
          <w:numId w:val="1"/>
        </w:numPr>
        <w:jc w:val="both"/>
      </w:pPr>
      <w:r>
        <w:t>Schválený závěrečný účet obce za rok 2016, schválilo obecní zastupitelstvo dne 7.6.2017, zveřejněno dne 30.6.2017</w:t>
      </w: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>ozpočet obce Střevač na rok 2018, schválilo ZO dne 6.12.2017,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2019 – 2021</w:t>
      </w:r>
      <w:proofErr w:type="gramEnd"/>
      <w:r>
        <w:t>, schválilo ZO dne 6.12.2017</w:t>
      </w:r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>ka obce dne 11.1.2018, zveřejněno 31.1.2018</w:t>
      </w: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0EBE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AA6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4CAC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C68"/>
  <w15:docId w15:val="{7D5E13BC-1D52-44ED-BACA-10816FB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Strevac HP</cp:lastModifiedBy>
  <cp:revision>2</cp:revision>
  <cp:lastPrinted>2018-04-23T12:59:00Z</cp:lastPrinted>
  <dcterms:created xsi:type="dcterms:W3CDTF">2018-04-23T13:03:00Z</dcterms:created>
  <dcterms:modified xsi:type="dcterms:W3CDTF">2018-04-23T13:03:00Z</dcterms:modified>
</cp:coreProperties>
</file>